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4E" w:rsidRPr="00EE510F" w:rsidRDefault="00262D4E" w:rsidP="00EE510F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EE510F">
        <w:rPr>
          <w:rFonts w:ascii="Times New Roman" w:eastAsia="Times New Roman" w:hAnsi="Times New Roman" w:cs="Times New Roman"/>
          <w:b/>
          <w:bCs/>
          <w:color w:val="FF0000"/>
          <w:sz w:val="40"/>
        </w:rPr>
        <w:t xml:space="preserve">Візуал, </w:t>
      </w:r>
      <w:proofErr w:type="gramStart"/>
      <w:r w:rsidRPr="00EE510F">
        <w:rPr>
          <w:rFonts w:ascii="Times New Roman" w:eastAsia="Times New Roman" w:hAnsi="Times New Roman" w:cs="Times New Roman"/>
          <w:b/>
          <w:bCs/>
          <w:color w:val="FF0000"/>
          <w:sz w:val="40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b/>
          <w:bCs/>
          <w:color w:val="FF0000"/>
          <w:sz w:val="40"/>
        </w:rPr>
        <w:t>іал, кінестетик – хто вони, наші діти?</w:t>
      </w:r>
      <w:r w:rsidRPr="00EE510F">
        <w:rPr>
          <w:rFonts w:ascii="Times New Roman" w:eastAsia="Times New Roman" w:hAnsi="Times New Roman" w:cs="Times New Roman"/>
          <w:color w:val="FF0000"/>
          <w:sz w:val="40"/>
          <w:szCs w:val="40"/>
        </w:rPr>
        <w:t> </w:t>
      </w:r>
    </w:p>
    <w:p w:rsidR="00EE510F" w:rsidRDefault="00262D4E" w:rsidP="00262D4E">
      <w:pPr>
        <w:shd w:val="clear" w:color="auto" w:fill="FFFFFF"/>
        <w:spacing w:before="240" w:after="240" w:line="240" w:lineRule="auto"/>
        <w:ind w:left="450"/>
        <w:outlineLvl w:val="2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drawing>
          <wp:inline distT="0" distB="0" distL="0" distR="0">
            <wp:extent cx="3781425" cy="3057525"/>
            <wp:effectExtent l="19050" t="0" r="9525" b="0"/>
            <wp:docPr id="1" name="Рисунок 1" descr="images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8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D4E">
        <w:rPr>
          <w:rFonts w:ascii="Arial" w:eastAsia="Times New Roman" w:hAnsi="Arial" w:cs="Arial"/>
          <w:color w:val="333333"/>
          <w:sz w:val="25"/>
          <w:szCs w:val="25"/>
        </w:rPr>
        <w:t> </w:t>
      </w:r>
      <w:r>
        <w:rPr>
          <w:rFonts w:ascii="Arial" w:eastAsia="Times New Roman" w:hAnsi="Arial" w:cs="Arial"/>
          <w:noProof/>
          <w:color w:val="333333"/>
          <w:sz w:val="25"/>
          <w:szCs w:val="25"/>
        </w:rPr>
        <w:drawing>
          <wp:inline distT="0" distB="0" distL="0" distR="0">
            <wp:extent cx="3829050" cy="2305050"/>
            <wp:effectExtent l="19050" t="0" r="0" b="0"/>
            <wp:docPr id="2" name="Рисунок 2" descr="скачанные файлы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нные файлы (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D4E">
        <w:rPr>
          <w:rFonts w:ascii="Arial" w:eastAsia="Times New Roman" w:hAnsi="Arial" w:cs="Arial"/>
          <w:color w:val="333333"/>
          <w:sz w:val="25"/>
          <w:szCs w:val="25"/>
        </w:rPr>
        <w:t> </w:t>
      </w:r>
      <w:r>
        <w:rPr>
          <w:rFonts w:ascii="Arial" w:eastAsia="Times New Roman" w:hAnsi="Arial" w:cs="Arial"/>
          <w:noProof/>
          <w:color w:val="333333"/>
          <w:sz w:val="25"/>
          <w:szCs w:val="25"/>
        </w:rPr>
        <w:drawing>
          <wp:inline distT="0" distB="0" distL="0" distR="0">
            <wp:extent cx="3771900" cy="2476500"/>
            <wp:effectExtent l="19050" t="0" r="0" b="0"/>
            <wp:docPr id="3" name="Рисунок 3" descr="images (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2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і слова означають особливості сприймання та оброблення інформації людьми різного віку. Люди сприймають і обробляють інформацію про своє оточення, спираючись на візуальний (зір),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іальний 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lastRenderedPageBreak/>
        <w:t>(слух), </w:t>
      </w:r>
      <w:r w:rsidRPr="00EE510F">
        <w:rPr>
          <w:rFonts w:ascii="Times New Roman" w:eastAsia="Times New Roman" w:hAnsi="Times New Roman" w:cs="Times New Roman"/>
          <w:bCs/>
          <w:sz w:val="28"/>
          <w:szCs w:val="28"/>
        </w:rPr>
        <w:t>кінестетичний (рух) досвід та інші чуттєві враження (дотик, нюх тощо).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Візуал  –  людина, яка сприймає більшу частину інформації за допомогою зору.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іал – той, хто отримує основну частину інформації через слух та інші відчуття: нюху, дотику, тощо.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Такі особливості </w:t>
      </w:r>
      <w:proofErr w:type="gramStart"/>
      <w:r w:rsidRPr="00EE510F">
        <w:rPr>
          <w:rFonts w:ascii="Times New Roman" w:eastAsia="Times New Roman" w:hAnsi="Times New Roman" w:cs="Times New Roman"/>
          <w:bCs/>
          <w:sz w:val="28"/>
          <w:szCs w:val="28"/>
        </w:rPr>
        <w:t>псих</w:t>
      </w:r>
      <w:proofErr w:type="gramEnd"/>
      <w:r w:rsidRPr="00EE510F">
        <w:rPr>
          <w:rFonts w:ascii="Times New Roman" w:eastAsia="Times New Roman" w:hAnsi="Times New Roman" w:cs="Times New Roman"/>
          <w:bCs/>
          <w:sz w:val="28"/>
          <w:szCs w:val="28"/>
        </w:rPr>
        <w:t>іки проявляються в дошкільному віці й відіграють значну роль: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в успішності навчання; 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у формуванні нових навичок і вмінь;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у налагодженні контактів дитини з оточенням;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Адже залежно від цих особливостей психіки для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ізних дітей є різною є й </w:t>
      </w: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 пізнавальна позиція: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для візуала – спостерігати, уявляти;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іала – слухати, говорити, обговорювати;</w:t>
      </w:r>
      <w:bookmarkStart w:id="0" w:name="_GoBack"/>
      <w:bookmarkEnd w:id="0"/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кінестетика – діяти, переживати;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То як дорослим розпізнати у дитини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ідний канал сприймання й обробки інформації? Виявляється,  це нескладно. Часто достатньо спостерігати за дитиною!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    Дитина-візуал 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>при сприйманні інформації більше покладаться на </w:t>
      </w:r>
      <w:r w:rsidRPr="00EE510F">
        <w:rPr>
          <w:rFonts w:ascii="Times New Roman" w:eastAsia="Times New Roman" w:hAnsi="Times New Roman" w:cs="Times New Roman"/>
          <w:sz w:val="28"/>
          <w:szCs w:val="28"/>
          <w:u w:val="single"/>
        </w:rPr>
        <w:t>зорові відчуття. Вона швидко запам’ятовує колі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  <w:u w:val="single"/>
        </w:rPr>
        <w:t>, форму, розмір. Така дитина, отримавши нову іграшку, спочатку уважно розгляне її з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 усіх боків. Діти – візуали люблять ліпити, малювати, вирізати, складати пазли. Їх заняття ігри грунтується на взаємодії очей та рук. Вони з більшим задоволенням розглядатимуь ілюстрації в книзі,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слухатимуть казку. Для дітей – візуалів важливо, у що вони вдягнені. Вони самі обирають колі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плаття чи сорочечки;  дівчатка небайуже ставляться до прикрас: блискіток, шпильок, стрічечок, бантиків тощо. Дитина – візуал насамперед запам’ята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хто в чому прийшов сьогодні в дитячий садок, у кого на прогулянці була найкрасивіша іграшка. Така дитина досить охайна, як для свого віку. Вона, сажімо, не полі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зе в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калюжу, тому що черевики будуть брудними, некрасивими. У спілкуванні  з однолітками дитина-візуал спочатку спостеріга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а вже потім йде на контакт чи в спільну гру.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Дитина-аудіал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ізнає навколишній світ через звуки, тому раніше за інших дітей починає говорити, має великий словниковий запас. Такі діти люблять слухати музику, казки, спілкуватися –</w:t>
      </w:r>
      <w:r w:rsidR="00EE5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обговорювати, доводити. Вони вигадують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ізні казки, ігри.  Вміють переконувати, вмовляти. Так в рухливих іграх брати участь не люблять. Діти-аудіали дуже комунікабельні.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можуть трохи відставати від ровесників у розвитку навичок, пов’язаних із зоровим і моторним сприйманням, скажімо у пошуку відмінностей на картинках чи у вмінні вправно залазити на гірку, швидко й довго бігати. Т</w:t>
      </w:r>
      <w:r w:rsidR="00EE510F">
        <w:rPr>
          <w:rFonts w:ascii="Times New Roman" w:eastAsia="Times New Roman" w:hAnsi="Times New Roman" w:cs="Times New Roman"/>
          <w:sz w:val="28"/>
          <w:szCs w:val="28"/>
        </w:rPr>
        <w:t xml:space="preserve">ому розвитку таких навичок 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слід приділяти особливу увагу, використовуючи з цією метою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ізні ігри та вправи.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Дитина – кінестетик 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ізнає світ за допомогою дотиків і рухів. У неї гарно розвинута моторика, вона дуже багато рухається, зазвичай рано починає ходити. Такі діти люблять активні ігри,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і зі стрибками, бігом, боротьбою, їм складно всидіти  на одному місці, довго займатись тією самою справою. Для дитини – кінестетика особливо важливими є тактильні відчуття. Тому частіше пестіть таку дитину, обіймайте її, намагайтеся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ідше вживати улюблену батьками фразу «Не  чіпай !»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Дорослим, що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ікуються вихованням дітей, слід зважати на їхні </w:t>
      </w: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індивідуальні особливості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>, зокрема активний словник, особливості уваги, пам’яті тощо.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</w:t>
      </w:r>
      <w:r w:rsidRPr="00EE510F">
        <w:rPr>
          <w:rFonts w:ascii="Times New Roman" w:eastAsia="Times New Roman" w:hAnsi="Times New Roman" w:cs="Times New Roman"/>
          <w:bCs/>
          <w:sz w:val="28"/>
          <w:szCs w:val="28"/>
        </w:rPr>
        <w:t>Візуали у своєму мовлені переважно використовують</w:t>
      </w: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іменники, дієслова, прикметники –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і із зором, – дивитися, спостерігати, картина, яскравий, як бачиш тощо. Для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іалів характерним</w:t>
      </w:r>
      <w:r w:rsidRPr="00EE51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є слова, пов’язані зі слухом сприйманням, – голос, послухайте, обговорювати, мовчазний, тиша, беззвучний тощо. Словник    кінестетика в основному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слова, що описують відчуття – схоплювати, м’який, теплий, шовковистий, дотик, приємний запах, ароматний, гнучкий тощо.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Стосовно уваги, то кінестетик</w:t>
      </w:r>
      <w:r w:rsidR="00EE510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взагалі важко її концентрувати, його легко відволікти будь-чим.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іал легко відво</w:t>
      </w:r>
      <w:r w:rsidR="00EE510F">
        <w:rPr>
          <w:rFonts w:ascii="Times New Roman" w:eastAsia="Times New Roman" w:hAnsi="Times New Roman" w:cs="Times New Roman"/>
          <w:sz w:val="28"/>
          <w:szCs w:val="28"/>
        </w:rPr>
        <w:t xml:space="preserve">лікається на звуки, а візуалам 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>шум практично не заважає.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А щодо особливостей пам’яті, то візуал пам’ятає те, що бачив, запам’ятовує картинами, бо має образне розвинене мислення.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іал ліпше запам’ятовує те, що обговорює, – запам’ятовує слухаючи.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Кінестетик пам’ятає загальне враження: запам’ятовує рухаючись, обмацуючи, нюхаючи.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ЗВЕРНІТЬ УВАГУ! 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Будь-яка людина, зокрема й дитина, використовує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ізні канали сприймання, то</w:t>
      </w:r>
      <w:r w:rsidR="00EE510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дитина не</w:t>
      </w:r>
      <w:r w:rsidR="00EE5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>може бути, скажімо лише візуалом чи аудіалом. </w:t>
      </w: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Особливості сприймання залежить і від віку: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> дітям раннього ві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у притаманне прагнення до всього доторкнутись, 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lastRenderedPageBreak/>
        <w:t>скуштувати на смак, діти старшого дошкільного та шкільного віку часто використовують слух і зір.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РЕКОМЕНДАЦІЇ БАТЬКАМ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Звичайно ж, дорослим необхідно враховувати особливості сприймання й обробки інформації дітьми. Важливе спілкуватися з дитиною її «мовою».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Зауваження сприйматимуться  краще, якщо: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візуалу – похитати головою, «погрозити» пальцем;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іалу – прошепотіти «ш-ш-ш, тихіше»;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кінестетику – покласти руку на плече, легенько торкнутися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ід час виконання дитиною певного завдання варто: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візуалу – дозволити поставити перед собою аркуш, на якому дитина у процесі роботи може штрихувати, малювати тощо;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іалу – не робити зауважень, коли він у процесі роботи вимовляє певні звуки, рухає губами;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кінестетику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ід час статистичної роботи – давати змогу порухатися – сходити в іншу кімнату, встати й пострибати тощо.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При спілкуванні використовуйте прийоми, близькі і знайомі дитині: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із візуалом уживайте слова, що описують колі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>форму, місце знаходження, використовуйте наочні посібник: ілюстрації, картини, схеми, зразки тощо;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E510F">
        <w:rPr>
          <w:rFonts w:ascii="Times New Roman" w:eastAsia="Times New Roman" w:hAnsi="Times New Roman" w:cs="Times New Roman"/>
          <w:sz w:val="28"/>
          <w:szCs w:val="28"/>
        </w:rPr>
        <w:t>іалом імпровізуйте за допомогою різних варіацій голосу – гучність, паузи, інтонації ;</w:t>
      </w:r>
    </w:p>
    <w:p w:rsidR="00262D4E" w:rsidRPr="00EE510F" w:rsidRDefault="00262D4E" w:rsidP="00EE510F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із кінестиком використвуйте жести, дотики; мовлення має бути повільним і чітким, слід давати йому змогу «обігравати» інформацію.</w:t>
      </w:r>
    </w:p>
    <w:p w:rsidR="00262D4E" w:rsidRPr="00EE510F" w:rsidRDefault="00262D4E" w:rsidP="00EE510F">
      <w:pPr>
        <w:shd w:val="clear" w:color="auto" w:fill="FFFFFF"/>
        <w:spacing w:before="240" w:after="24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b/>
          <w:bCs/>
          <w:sz w:val="28"/>
          <w:szCs w:val="28"/>
        </w:rPr>
        <w:t>Учіться розуміти одне одного,  </w:t>
      </w:r>
      <w:r w:rsidRPr="00EE510F">
        <w:rPr>
          <w:rFonts w:ascii="Times New Roman" w:eastAsia="Times New Roman" w:hAnsi="Times New Roman" w:cs="Times New Roman"/>
          <w:sz w:val="28"/>
          <w:szCs w:val="28"/>
        </w:rPr>
        <w:t>тоді у вашому житті та у житті ваших дітей буде  набагато менше проблем</w:t>
      </w:r>
      <w:proofErr w:type="gramStart"/>
      <w:r w:rsidRPr="00EE510F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262D4E" w:rsidRPr="00EE510F" w:rsidRDefault="00262D4E" w:rsidP="00EE510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C65" w:rsidRPr="00EE510F" w:rsidRDefault="00262D4E" w:rsidP="00EE510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0F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32C65" w:rsidRPr="00EE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2214"/>
    <w:multiLevelType w:val="multilevel"/>
    <w:tmpl w:val="222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D4E"/>
    <w:rsid w:val="00262D4E"/>
    <w:rsid w:val="00925078"/>
    <w:rsid w:val="00E32C65"/>
    <w:rsid w:val="00E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2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D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2D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62D4E"/>
    <w:rPr>
      <w:b/>
      <w:bCs/>
    </w:rPr>
  </w:style>
  <w:style w:type="paragraph" w:styleId="a4">
    <w:name w:val="Normal (Web)"/>
    <w:basedOn w:val="a"/>
    <w:uiPriority w:val="99"/>
    <w:semiHidden/>
    <w:unhideWhenUsed/>
    <w:rsid w:val="002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3</cp:revision>
  <cp:lastPrinted>2020-03-02T09:10:00Z</cp:lastPrinted>
  <dcterms:created xsi:type="dcterms:W3CDTF">2019-06-18T17:41:00Z</dcterms:created>
  <dcterms:modified xsi:type="dcterms:W3CDTF">2020-03-02T09:11:00Z</dcterms:modified>
</cp:coreProperties>
</file>